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4DE2E" w14:textId="49387E95" w:rsidR="00584166" w:rsidRPr="00831528" w:rsidRDefault="00287F97" w:rsidP="00831528">
      <w:pPr>
        <w:spacing w:line="480" w:lineRule="auto"/>
        <w:rPr>
          <w:bCs/>
          <w:sz w:val="24"/>
          <w:szCs w:val="24"/>
        </w:rPr>
      </w:pPr>
      <w:r>
        <w:rPr>
          <w:bCs/>
          <w:sz w:val="24"/>
          <w:szCs w:val="24"/>
        </w:rPr>
        <w:t>Anna Yasuoka</w:t>
      </w:r>
    </w:p>
    <w:p w14:paraId="2C3C860B" w14:textId="0CB96AAC" w:rsidR="00584166" w:rsidRPr="00831528" w:rsidRDefault="009D31B1" w:rsidP="00831528">
      <w:pPr>
        <w:spacing w:line="480" w:lineRule="auto"/>
        <w:rPr>
          <w:bCs/>
          <w:sz w:val="24"/>
          <w:szCs w:val="24"/>
        </w:rPr>
      </w:pPr>
      <w:r w:rsidRPr="00831528">
        <w:rPr>
          <w:bCs/>
          <w:sz w:val="24"/>
          <w:szCs w:val="24"/>
        </w:rPr>
        <w:t>Professor</w:t>
      </w:r>
      <w:r w:rsidR="00287F97">
        <w:rPr>
          <w:bCs/>
          <w:sz w:val="24"/>
          <w:szCs w:val="24"/>
        </w:rPr>
        <w:t xml:space="preserve"> Rosenbloom </w:t>
      </w:r>
    </w:p>
    <w:p w14:paraId="28EF2D16" w14:textId="0499DDC3" w:rsidR="00584166" w:rsidRPr="00831528" w:rsidRDefault="00BE3C4C" w:rsidP="00831528">
      <w:pPr>
        <w:spacing w:line="480" w:lineRule="auto"/>
        <w:rPr>
          <w:bCs/>
          <w:sz w:val="24"/>
          <w:szCs w:val="24"/>
        </w:rPr>
      </w:pPr>
      <w:r>
        <w:rPr>
          <w:bCs/>
          <w:sz w:val="24"/>
          <w:szCs w:val="24"/>
        </w:rPr>
        <w:t xml:space="preserve">Battery Memo </w:t>
      </w:r>
    </w:p>
    <w:p w14:paraId="1141296C" w14:textId="282A953E" w:rsidR="00C3525A" w:rsidRPr="00831528" w:rsidRDefault="00FA3F4F" w:rsidP="00831528">
      <w:pPr>
        <w:spacing w:line="480" w:lineRule="auto"/>
        <w:rPr>
          <w:bCs/>
          <w:sz w:val="24"/>
          <w:szCs w:val="24"/>
        </w:rPr>
      </w:pPr>
      <w:r>
        <w:rPr>
          <w:bCs/>
          <w:sz w:val="24"/>
          <w:szCs w:val="24"/>
        </w:rPr>
        <w:t>9</w:t>
      </w:r>
      <w:r w:rsidR="00287F97">
        <w:rPr>
          <w:bCs/>
          <w:sz w:val="24"/>
          <w:szCs w:val="24"/>
        </w:rPr>
        <w:t xml:space="preserve"> March 2020 </w:t>
      </w:r>
    </w:p>
    <w:p w14:paraId="02DD83A4" w14:textId="30A686D8" w:rsidR="00E5102A" w:rsidRPr="00831528" w:rsidRDefault="009D31B1" w:rsidP="00831528">
      <w:pPr>
        <w:spacing w:line="480" w:lineRule="auto"/>
        <w:jc w:val="center"/>
        <w:rPr>
          <w:b/>
          <w:sz w:val="24"/>
          <w:szCs w:val="24"/>
        </w:rPr>
      </w:pPr>
      <w:r w:rsidRPr="00831528">
        <w:rPr>
          <w:rStyle w:val="Emphasis"/>
          <w:i w:val="0"/>
          <w:iCs w:val="0"/>
          <w:sz w:val="24"/>
          <w:szCs w:val="24"/>
        </w:rPr>
        <w:t>MEMO</w:t>
      </w:r>
    </w:p>
    <w:p w14:paraId="2154AF77" w14:textId="77777777" w:rsidR="00831528" w:rsidRPr="00831528" w:rsidRDefault="009D31B1" w:rsidP="00831528">
      <w:pPr>
        <w:spacing w:line="480" w:lineRule="auto"/>
        <w:rPr>
          <w:sz w:val="24"/>
          <w:szCs w:val="24"/>
        </w:rPr>
      </w:pPr>
      <w:r w:rsidRPr="00831528">
        <w:rPr>
          <w:sz w:val="24"/>
          <w:szCs w:val="24"/>
        </w:rPr>
        <w:t xml:space="preserve">To: Supervising Attorney </w:t>
      </w:r>
    </w:p>
    <w:p w14:paraId="48DC3555" w14:textId="75CFFD43" w:rsidR="00831528" w:rsidRPr="00831528" w:rsidRDefault="009D31B1" w:rsidP="00831528">
      <w:pPr>
        <w:spacing w:line="480" w:lineRule="auto"/>
        <w:rPr>
          <w:sz w:val="24"/>
          <w:szCs w:val="24"/>
        </w:rPr>
      </w:pPr>
      <w:r w:rsidRPr="00831528">
        <w:rPr>
          <w:sz w:val="24"/>
          <w:szCs w:val="24"/>
        </w:rPr>
        <w:t xml:space="preserve">From: </w:t>
      </w:r>
      <w:r w:rsidR="004418AD">
        <w:rPr>
          <w:sz w:val="24"/>
          <w:szCs w:val="24"/>
        </w:rPr>
        <w:t>Anna Yasuoka</w:t>
      </w:r>
      <w:r w:rsidRPr="00831528">
        <w:rPr>
          <w:sz w:val="24"/>
          <w:szCs w:val="24"/>
        </w:rPr>
        <w:t xml:space="preserve"> </w:t>
      </w:r>
    </w:p>
    <w:p w14:paraId="42F6D432" w14:textId="36E5CE3B" w:rsidR="00831528" w:rsidRPr="00831528" w:rsidRDefault="009D31B1" w:rsidP="00831528">
      <w:pPr>
        <w:spacing w:line="480" w:lineRule="auto"/>
        <w:rPr>
          <w:sz w:val="24"/>
          <w:szCs w:val="24"/>
        </w:rPr>
      </w:pPr>
      <w:r w:rsidRPr="00831528">
        <w:rPr>
          <w:sz w:val="24"/>
          <w:szCs w:val="24"/>
        </w:rPr>
        <w:t xml:space="preserve">Date: March </w:t>
      </w:r>
      <w:r w:rsidR="00A03094">
        <w:rPr>
          <w:sz w:val="24"/>
          <w:szCs w:val="24"/>
        </w:rPr>
        <w:t>9</w:t>
      </w:r>
      <w:r w:rsidRPr="00831528">
        <w:rPr>
          <w:sz w:val="24"/>
          <w:szCs w:val="24"/>
        </w:rPr>
        <w:t xml:space="preserve">, 2020. </w:t>
      </w:r>
    </w:p>
    <w:p w14:paraId="12376599" w14:textId="77777777" w:rsidR="00831528" w:rsidRPr="00831528" w:rsidRDefault="009D31B1" w:rsidP="00831528">
      <w:pPr>
        <w:spacing w:line="480" w:lineRule="auto"/>
        <w:rPr>
          <w:sz w:val="24"/>
          <w:szCs w:val="24"/>
        </w:rPr>
      </w:pPr>
      <w:r w:rsidRPr="00831528">
        <w:rPr>
          <w:sz w:val="24"/>
          <w:szCs w:val="24"/>
        </w:rPr>
        <w:t>Re: Alwaze Wright, Case No. 06-178 Civil Battery</w:t>
      </w:r>
    </w:p>
    <w:p w14:paraId="7241537B" w14:textId="77777777" w:rsidR="00831528" w:rsidRPr="00831528" w:rsidRDefault="00831528" w:rsidP="00831528">
      <w:pPr>
        <w:spacing w:line="480" w:lineRule="auto"/>
        <w:rPr>
          <w:sz w:val="24"/>
          <w:szCs w:val="24"/>
        </w:rPr>
      </w:pPr>
    </w:p>
    <w:p w14:paraId="4F2C78AA" w14:textId="77777777" w:rsidR="00831528" w:rsidRPr="00831528" w:rsidRDefault="009D31B1" w:rsidP="00831528">
      <w:pPr>
        <w:spacing w:line="480" w:lineRule="auto"/>
        <w:jc w:val="center"/>
        <w:rPr>
          <w:b/>
          <w:bCs/>
          <w:sz w:val="24"/>
          <w:szCs w:val="24"/>
          <w:u w:val="single"/>
        </w:rPr>
      </w:pPr>
      <w:r w:rsidRPr="00831528">
        <w:rPr>
          <w:b/>
          <w:bCs/>
          <w:sz w:val="24"/>
          <w:szCs w:val="24"/>
          <w:u w:val="single"/>
        </w:rPr>
        <w:t>Statement of Facts</w:t>
      </w:r>
    </w:p>
    <w:p w14:paraId="781DE9A5"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t xml:space="preserve">Ms. Alwaze Wright (a student at Pace University) was involved in a debate with another student at a party. Becoming increasingly frustrated, the other student reached into her jacket pocket and pulled out a cigarette. She lit the cigarette and started to raise her voice. Ms. Wright told the other student that she "did not appreciate the tone or the cigarette." The other student then blew cigarette smoke into Ms. Wright's face. Ms. Wright yelled, " I cannot believe you just did that!" and turned to exit the room. The other student gently placed her hand on Ms. Wright's back. Ms. Wright said, "Please do not touch me" and left the room. She stayed at the party for another hour and did not cross paths with the student again. When Ms. Wright arrived home, she noticed a piece of paper that read "Kick Me!" on the back of her shirt </w:t>
      </w:r>
    </w:p>
    <w:p w14:paraId="2E99619E" w14:textId="77777777" w:rsidR="00831528" w:rsidRPr="00831528" w:rsidRDefault="009D31B1" w:rsidP="00831528">
      <w:pPr>
        <w:spacing w:line="480" w:lineRule="auto"/>
        <w:jc w:val="center"/>
        <w:rPr>
          <w:b/>
          <w:bCs/>
          <w:sz w:val="24"/>
          <w:szCs w:val="24"/>
          <w:u w:val="single"/>
        </w:rPr>
      </w:pPr>
      <w:r w:rsidRPr="00831528">
        <w:rPr>
          <w:b/>
          <w:bCs/>
          <w:sz w:val="24"/>
          <w:szCs w:val="24"/>
          <w:u w:val="single"/>
        </w:rPr>
        <w:t>Issue</w:t>
      </w:r>
    </w:p>
    <w:p w14:paraId="4D42BBD8"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t xml:space="preserve">The legal issue is to determine whether or not </w:t>
      </w:r>
      <w:bookmarkStart w:id="0" w:name="_Hlk35161611"/>
      <w:r w:rsidRPr="00831528">
        <w:rPr>
          <w:sz w:val="24"/>
          <w:szCs w:val="24"/>
          <w:shd w:val="clear" w:color="auto" w:fill="FFFFFF"/>
        </w:rPr>
        <w:t>Ms. Wright has a viable claim for civil battery</w:t>
      </w:r>
      <w:bookmarkEnd w:id="0"/>
      <w:r w:rsidRPr="00831528">
        <w:rPr>
          <w:sz w:val="24"/>
          <w:szCs w:val="24"/>
          <w:shd w:val="clear" w:color="auto" w:fill="FFFFFF"/>
        </w:rPr>
        <w:t>.</w:t>
      </w:r>
    </w:p>
    <w:p w14:paraId="142D3852" w14:textId="77777777" w:rsidR="00831528" w:rsidRPr="00831528" w:rsidRDefault="009D31B1" w:rsidP="00831528">
      <w:pPr>
        <w:spacing w:line="480" w:lineRule="auto"/>
        <w:jc w:val="center"/>
        <w:rPr>
          <w:b/>
          <w:bCs/>
          <w:sz w:val="24"/>
          <w:szCs w:val="24"/>
          <w:u w:val="single"/>
          <w:shd w:val="clear" w:color="auto" w:fill="FFFFFF"/>
        </w:rPr>
      </w:pPr>
      <w:r w:rsidRPr="00831528">
        <w:rPr>
          <w:b/>
          <w:bCs/>
          <w:sz w:val="24"/>
          <w:szCs w:val="24"/>
          <w:u w:val="single"/>
          <w:shd w:val="clear" w:color="auto" w:fill="FFFFFF"/>
        </w:rPr>
        <w:t>Rule</w:t>
      </w:r>
    </w:p>
    <w:p w14:paraId="25D65604"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lastRenderedPageBreak/>
        <w:t>An intentional tort is a class of tort that illustrates a wrongful act done on purpose. Although the alleged wrongdoer might not have intended to harm, eventually, the alleged victim ends up being hurt. Negligence describes a situation where a person fails to use reasonable care, and they end up injuring someone else. The main difference between negligence and intentional tort is the fact that in negligence, one fails to exercise a reasonable degree of care. In contrast, in intentional tort, a person acts purposely. Similarly, in both cases, another person gets injured.</w:t>
      </w:r>
    </w:p>
    <w:p w14:paraId="2AAEA215" w14:textId="377EAAE5" w:rsidR="00831528" w:rsidRPr="00831528" w:rsidRDefault="009D31B1" w:rsidP="00831528">
      <w:pPr>
        <w:spacing w:line="480" w:lineRule="auto"/>
        <w:rPr>
          <w:sz w:val="24"/>
          <w:szCs w:val="24"/>
          <w:shd w:val="clear" w:color="auto" w:fill="FFFFFF"/>
        </w:rPr>
      </w:pPr>
      <w:r w:rsidRPr="00831528">
        <w:rPr>
          <w:sz w:val="24"/>
          <w:szCs w:val="24"/>
          <w:shd w:val="clear" w:color="auto" w:fill="FFFFFF"/>
        </w:rPr>
        <w:t>Battery is one of the intentional torts where harm the other o</w:t>
      </w:r>
      <w:r w:rsidR="00884B27">
        <w:rPr>
          <w:sz w:val="24"/>
          <w:szCs w:val="24"/>
          <w:shd w:val="clear" w:color="auto" w:fill="FFFFFF"/>
        </w:rPr>
        <w:t xml:space="preserve">ffensive contact </w:t>
      </w:r>
      <w:r w:rsidRPr="00831528">
        <w:rPr>
          <w:sz w:val="24"/>
          <w:szCs w:val="24"/>
          <w:shd w:val="clear" w:color="auto" w:fill="FFFFFF"/>
        </w:rPr>
        <w:t>without the person's consent. Battery has the following elements.</w:t>
      </w:r>
    </w:p>
    <w:p w14:paraId="088CD62D" w14:textId="0858846E" w:rsidR="00831528" w:rsidRPr="00831528" w:rsidRDefault="009D31B1" w:rsidP="00831528">
      <w:pPr>
        <w:pStyle w:val="ListParagraph"/>
        <w:numPr>
          <w:ilvl w:val="0"/>
          <w:numId w:val="1"/>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Contact</w:t>
      </w:r>
      <w:r w:rsidR="00884B27">
        <w:rPr>
          <w:rFonts w:ascii="Times New Roman" w:hAnsi="Times New Roman" w:cs="Times New Roman"/>
          <w:sz w:val="24"/>
          <w:szCs w:val="24"/>
          <w:shd w:val="clear" w:color="auto" w:fill="FFFFFF"/>
        </w:rPr>
        <w:t>:</w:t>
      </w:r>
      <w:r w:rsidRPr="00831528">
        <w:rPr>
          <w:rFonts w:ascii="Times New Roman" w:hAnsi="Times New Roman" w:cs="Times New Roman"/>
          <w:sz w:val="24"/>
          <w:szCs w:val="24"/>
          <w:shd w:val="clear" w:color="auto" w:fill="FFFFFF"/>
        </w:rPr>
        <w:t xml:space="preserve"> Non-consensual contact occurs with a person or the person extended personality.</w:t>
      </w:r>
    </w:p>
    <w:p w14:paraId="1E0127F5" w14:textId="662F2D18" w:rsidR="00831528" w:rsidRPr="00831528" w:rsidRDefault="009D31B1" w:rsidP="00831528">
      <w:pPr>
        <w:pStyle w:val="ListParagraph"/>
        <w:numPr>
          <w:ilvl w:val="0"/>
          <w:numId w:val="1"/>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Intend</w:t>
      </w:r>
      <w:r w:rsidR="00884B27">
        <w:rPr>
          <w:rFonts w:ascii="Times New Roman" w:hAnsi="Times New Roman" w:cs="Times New Roman"/>
          <w:sz w:val="24"/>
          <w:szCs w:val="24"/>
          <w:shd w:val="clear" w:color="auto" w:fill="FFFFFF"/>
        </w:rPr>
        <w:t>:</w:t>
      </w:r>
      <w:r w:rsidRPr="00831528">
        <w:rPr>
          <w:rFonts w:ascii="Times New Roman" w:hAnsi="Times New Roman" w:cs="Times New Roman"/>
          <w:sz w:val="24"/>
          <w:szCs w:val="24"/>
          <w:shd w:val="clear" w:color="auto" w:fill="FFFFFF"/>
        </w:rPr>
        <w:t xml:space="preserve"> There is a clear intention to commit an act that might not necessarily be criminal.</w:t>
      </w:r>
    </w:p>
    <w:p w14:paraId="2D66B0E8" w14:textId="77777777" w:rsidR="00831528" w:rsidRPr="00831528" w:rsidRDefault="009D31B1" w:rsidP="00831528">
      <w:pPr>
        <w:pStyle w:val="ListParagraph"/>
        <w:numPr>
          <w:ilvl w:val="0"/>
          <w:numId w:val="1"/>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Harm: For a battery to exist, the action must cause actual harm that is either physical, emotional, or mental.</w:t>
      </w:r>
    </w:p>
    <w:p w14:paraId="579D7205"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t>Generally, the battery has the following defenses</w:t>
      </w:r>
    </w:p>
    <w:p w14:paraId="4E2C1D6E" w14:textId="77777777" w:rsidR="00831528" w:rsidRPr="00831528" w:rsidRDefault="009D31B1" w:rsidP="00831528">
      <w:pPr>
        <w:pStyle w:val="ListParagraph"/>
        <w:numPr>
          <w:ilvl w:val="0"/>
          <w:numId w:val="2"/>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Self-defense. This is the most common form of defense in a battery. For self-defense to sustain, one must show that.</w:t>
      </w:r>
    </w:p>
    <w:p w14:paraId="0D71E938" w14:textId="77777777" w:rsidR="00831528" w:rsidRPr="00831528" w:rsidRDefault="009D31B1"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no provocation on their part.</w:t>
      </w:r>
    </w:p>
    <w:p w14:paraId="660CBE2B" w14:textId="77777777" w:rsidR="00831528" w:rsidRPr="00831528" w:rsidRDefault="009D31B1"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no reasonable probability or chance of avoiding the situation.</w:t>
      </w:r>
    </w:p>
    <w:p w14:paraId="11E853A3" w14:textId="2A9FE8A4" w:rsidR="00831528" w:rsidRPr="00831528" w:rsidRDefault="009D31B1"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a real probabl</w:t>
      </w:r>
      <w:r w:rsidR="00884B27">
        <w:rPr>
          <w:rFonts w:ascii="Times New Roman" w:hAnsi="Times New Roman" w:cs="Times New Roman"/>
          <w:sz w:val="24"/>
          <w:szCs w:val="24"/>
          <w:shd w:val="clear" w:color="auto" w:fill="FFFFFF"/>
        </w:rPr>
        <w:t>e</w:t>
      </w:r>
      <w:r w:rsidRPr="00831528">
        <w:rPr>
          <w:rFonts w:ascii="Times New Roman" w:hAnsi="Times New Roman" w:cs="Times New Roman"/>
          <w:sz w:val="24"/>
          <w:szCs w:val="24"/>
          <w:shd w:val="clear" w:color="auto" w:fill="FFFFFF"/>
        </w:rPr>
        <w:t xml:space="preserve"> fear of harm.</w:t>
      </w:r>
    </w:p>
    <w:p w14:paraId="18DD49CB" w14:textId="77777777" w:rsidR="00831528" w:rsidRPr="00831528" w:rsidRDefault="009D31B1" w:rsidP="00831528">
      <w:pPr>
        <w:pStyle w:val="ListParagraph"/>
        <w:numPr>
          <w:ilvl w:val="0"/>
          <w:numId w:val="2"/>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Consent. Consent may be a defense to the battery when one proves that a person consented to a particular act voluntarily, and such action did not exceed the permissible level.</w:t>
      </w:r>
    </w:p>
    <w:p w14:paraId="7C649F59" w14:textId="77777777" w:rsidR="00831528" w:rsidRPr="00831528" w:rsidRDefault="009D31B1" w:rsidP="00831528">
      <w:pPr>
        <w:spacing w:line="480" w:lineRule="auto"/>
        <w:ind w:left="360"/>
        <w:rPr>
          <w:sz w:val="24"/>
          <w:szCs w:val="24"/>
          <w:shd w:val="clear" w:color="auto" w:fill="FFFFFF"/>
        </w:rPr>
      </w:pPr>
      <w:r w:rsidRPr="00831528">
        <w:rPr>
          <w:sz w:val="24"/>
          <w:szCs w:val="24"/>
          <w:shd w:val="clear" w:color="auto" w:fill="FFFFFF"/>
        </w:rPr>
        <w:t>Damages</w:t>
      </w:r>
    </w:p>
    <w:p w14:paraId="3B4218C9" w14:textId="0BF6E5FA" w:rsidR="00831528" w:rsidRPr="00831528" w:rsidRDefault="009D31B1" w:rsidP="00831528">
      <w:pPr>
        <w:spacing w:line="480" w:lineRule="auto"/>
        <w:ind w:left="360"/>
        <w:rPr>
          <w:sz w:val="24"/>
          <w:szCs w:val="24"/>
          <w:shd w:val="clear" w:color="auto" w:fill="FFFFFF"/>
        </w:rPr>
      </w:pPr>
      <w:r w:rsidRPr="00831528">
        <w:rPr>
          <w:sz w:val="24"/>
          <w:szCs w:val="24"/>
          <w:shd w:val="clear" w:color="auto" w:fill="FFFFFF"/>
        </w:rPr>
        <w:lastRenderedPageBreak/>
        <w:t xml:space="preserve">The two forms of damages are awarded in a battery include compensatory damages and punitive damages. Compensatory damages are meant to compensate the victim and are based on various factors such as the extent of injuries sustained among another factor. If the acts were committed maliciously, the court awards punitive damages to deter similar </w:t>
      </w:r>
      <w:r w:rsidR="00884B27">
        <w:rPr>
          <w:sz w:val="24"/>
          <w:szCs w:val="24"/>
          <w:shd w:val="clear" w:color="auto" w:fill="FFFFFF"/>
        </w:rPr>
        <w:t>acts from happening</w:t>
      </w:r>
      <w:r w:rsidRPr="00831528">
        <w:rPr>
          <w:sz w:val="24"/>
          <w:szCs w:val="24"/>
          <w:shd w:val="clear" w:color="auto" w:fill="FFFFFF"/>
        </w:rPr>
        <w:t xml:space="preserve"> in the future. In both instances, damages are in monetary form.</w:t>
      </w:r>
    </w:p>
    <w:p w14:paraId="71BDAFCF"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Application</w:t>
      </w:r>
    </w:p>
    <w:p w14:paraId="150E7B68"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The argument for the Plaintiff</w:t>
      </w:r>
    </w:p>
    <w:p w14:paraId="67A10B23" w14:textId="4E1AF1E6" w:rsidR="00831528" w:rsidRPr="00831528" w:rsidRDefault="009D31B1" w:rsidP="00831528">
      <w:pPr>
        <w:spacing w:line="480" w:lineRule="auto"/>
        <w:ind w:left="360"/>
        <w:rPr>
          <w:sz w:val="24"/>
          <w:szCs w:val="24"/>
          <w:shd w:val="clear" w:color="auto" w:fill="FFFFFF"/>
        </w:rPr>
      </w:pPr>
      <w:r w:rsidRPr="00831528">
        <w:rPr>
          <w:sz w:val="24"/>
          <w:szCs w:val="24"/>
        </w:rPr>
        <w:t xml:space="preserve">The plaintiff could argue that the critical elements of a battery are present. </w:t>
      </w:r>
      <w:r w:rsidR="00884B27" w:rsidRPr="00831528">
        <w:rPr>
          <w:sz w:val="24"/>
          <w:szCs w:val="24"/>
        </w:rPr>
        <w:t>There was</w:t>
      </w:r>
      <w:r w:rsidRPr="00831528">
        <w:rPr>
          <w:sz w:val="24"/>
          <w:szCs w:val="24"/>
        </w:rPr>
        <w:t xml:space="preserve"> a clear intent</w:t>
      </w:r>
      <w:r w:rsidR="00884B27">
        <w:rPr>
          <w:sz w:val="24"/>
          <w:szCs w:val="24"/>
        </w:rPr>
        <w:t xml:space="preserve"> by the defendant</w:t>
      </w:r>
      <w:r w:rsidRPr="00831528">
        <w:rPr>
          <w:sz w:val="24"/>
          <w:szCs w:val="24"/>
        </w:rPr>
        <w:t xml:space="preserve"> to cause harm by </w:t>
      </w:r>
      <w:r w:rsidRPr="00831528">
        <w:rPr>
          <w:sz w:val="24"/>
          <w:szCs w:val="24"/>
          <w:shd w:val="clear" w:color="auto" w:fill="FFFFFF"/>
        </w:rPr>
        <w:t xml:space="preserve">blowing cigarette smoke into Ms. Wright's face. Secondly, there was </w:t>
      </w:r>
      <w:r w:rsidR="00884B27">
        <w:rPr>
          <w:sz w:val="24"/>
          <w:szCs w:val="24"/>
          <w:shd w:val="clear" w:color="auto" w:fill="FFFFFF"/>
        </w:rPr>
        <w:t>un</w:t>
      </w:r>
      <w:r w:rsidRPr="00831528">
        <w:rPr>
          <w:sz w:val="24"/>
          <w:szCs w:val="24"/>
          <w:shd w:val="clear" w:color="auto" w:fill="FFFFFF"/>
        </w:rPr>
        <w:t xml:space="preserve">authorized contact by the defendant by placing his hand on Ms. Wright back, which was provocative and presumable the point where the </w:t>
      </w:r>
      <w:r w:rsidR="00884B27">
        <w:rPr>
          <w:sz w:val="24"/>
          <w:szCs w:val="24"/>
          <w:shd w:val="clear" w:color="auto" w:fill="FFFFFF"/>
        </w:rPr>
        <w:t>defendant</w:t>
      </w:r>
      <w:r w:rsidRPr="00831528">
        <w:rPr>
          <w:sz w:val="24"/>
          <w:szCs w:val="24"/>
          <w:shd w:val="clear" w:color="auto" w:fill="FFFFFF"/>
        </w:rPr>
        <w:t xml:space="preserve"> put a piece of paper on her back</w:t>
      </w:r>
      <w:r w:rsidR="00884B27">
        <w:rPr>
          <w:sz w:val="24"/>
          <w:szCs w:val="24"/>
          <w:shd w:val="clear" w:color="auto" w:fill="FFFFFF"/>
        </w:rPr>
        <w:t xml:space="preserve"> containing</w:t>
      </w:r>
      <w:r w:rsidRPr="00831528">
        <w:rPr>
          <w:sz w:val="24"/>
          <w:szCs w:val="24"/>
          <w:shd w:val="clear" w:color="auto" w:fill="FFFFFF"/>
        </w:rPr>
        <w:t xml:space="preserve"> inappropriate words. Consequently, the defendant could argue that as a result of the actions of the defendant, she suffered emotional harm.</w:t>
      </w:r>
    </w:p>
    <w:p w14:paraId="28352D0F"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The argument for the defendant</w:t>
      </w:r>
    </w:p>
    <w:p w14:paraId="1B0E6F25" w14:textId="7AFD5766" w:rsidR="00831528" w:rsidRPr="00831528" w:rsidRDefault="009D31B1" w:rsidP="00831528">
      <w:pPr>
        <w:spacing w:line="480" w:lineRule="auto"/>
        <w:ind w:left="360"/>
        <w:rPr>
          <w:sz w:val="24"/>
          <w:szCs w:val="24"/>
        </w:rPr>
      </w:pPr>
      <w:r w:rsidRPr="00831528">
        <w:rPr>
          <w:sz w:val="24"/>
          <w:szCs w:val="24"/>
        </w:rPr>
        <w:t>The defendant could urge that being a party, she was intoxicated and didn't intend to blow cigarette smoke on the face of Ms. Wright and such action</w:t>
      </w:r>
      <w:r w:rsidR="00884B27">
        <w:rPr>
          <w:sz w:val="24"/>
          <w:szCs w:val="24"/>
        </w:rPr>
        <w:t xml:space="preserve"> did not</w:t>
      </w:r>
      <w:r w:rsidRPr="00831528">
        <w:rPr>
          <w:sz w:val="24"/>
          <w:szCs w:val="24"/>
        </w:rPr>
        <w:t xml:space="preserve"> occurred. Secondly, anyone in the party could have placed that paper on the back of Ms. wright, and unless proven otherwise, she is not the one. Additionally, the defendant might insist that by gently placing her hand on, Ms. Wright does not amount to intention to harm.</w:t>
      </w:r>
    </w:p>
    <w:p w14:paraId="13CA97FD"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Conclusion</w:t>
      </w:r>
    </w:p>
    <w:p w14:paraId="47381E87" w14:textId="56E7308C" w:rsidR="00831528" w:rsidRDefault="009D31B1" w:rsidP="00AB00A8">
      <w:pPr>
        <w:pBdr>
          <w:bottom w:val="single" w:sz="6" w:space="1" w:color="auto"/>
        </w:pBdr>
        <w:spacing w:line="480" w:lineRule="auto"/>
        <w:ind w:left="360"/>
        <w:rPr>
          <w:sz w:val="24"/>
          <w:szCs w:val="24"/>
        </w:rPr>
      </w:pPr>
      <w:r w:rsidRPr="00831528">
        <w:rPr>
          <w:sz w:val="24"/>
          <w:szCs w:val="24"/>
        </w:rPr>
        <w:t xml:space="preserve">After carefully looking at the facts of the case keenly and all the elements that constitute a battery, it's my opinion that </w:t>
      </w:r>
      <w:r w:rsidRPr="00831528">
        <w:rPr>
          <w:sz w:val="24"/>
          <w:szCs w:val="24"/>
          <w:shd w:val="clear" w:color="auto" w:fill="FFFFFF"/>
        </w:rPr>
        <w:t xml:space="preserve">Ms. Wright has a viable claim for civil battery, and she is likely to succeed. The defendant had a clear intention to cause harm, and there was </w:t>
      </w:r>
      <w:r w:rsidR="00884B27">
        <w:rPr>
          <w:sz w:val="24"/>
          <w:szCs w:val="24"/>
          <w:shd w:val="clear" w:color="auto" w:fill="FFFFFF"/>
        </w:rPr>
        <w:t xml:space="preserve">unauthorized </w:t>
      </w:r>
      <w:r w:rsidRPr="00831528">
        <w:rPr>
          <w:sz w:val="24"/>
          <w:szCs w:val="24"/>
          <w:shd w:val="clear" w:color="auto" w:fill="FFFFFF"/>
        </w:rPr>
        <w:lastRenderedPageBreak/>
        <w:t>contact. Additionally, the defended was the only person with ill motive with the plaintiff and must have stuck the paper with unfavorable words on Ms. Wright back.</w:t>
      </w:r>
    </w:p>
    <w:p w14:paraId="0F858AD3" w14:textId="51DA3E11" w:rsidR="00AB00A8" w:rsidRPr="007449C5" w:rsidRDefault="00AB00A8" w:rsidP="00AB00A8">
      <w:pPr>
        <w:spacing w:line="480" w:lineRule="auto"/>
        <w:ind w:left="360"/>
        <w:rPr>
          <w:color w:val="FF0000"/>
          <w:sz w:val="24"/>
          <w:szCs w:val="24"/>
        </w:rPr>
      </w:pPr>
      <w:r w:rsidRPr="007449C5">
        <w:rPr>
          <w:color w:val="FF0000"/>
          <w:sz w:val="24"/>
          <w:szCs w:val="24"/>
        </w:rPr>
        <w:t>Feedback:</w:t>
      </w:r>
    </w:p>
    <w:p w14:paraId="55887786" w14:textId="213F8846" w:rsidR="00AB00A8" w:rsidRPr="007449C5" w:rsidRDefault="00AB00A8" w:rsidP="00AB00A8">
      <w:pPr>
        <w:spacing w:line="480" w:lineRule="auto"/>
        <w:ind w:left="360"/>
        <w:rPr>
          <w:color w:val="FF0000"/>
          <w:sz w:val="24"/>
          <w:szCs w:val="24"/>
        </w:rPr>
      </w:pPr>
      <w:r w:rsidRPr="007449C5">
        <w:rPr>
          <w:color w:val="FF0000"/>
          <w:sz w:val="24"/>
          <w:szCs w:val="24"/>
        </w:rPr>
        <w:t>Issue:</w:t>
      </w:r>
    </w:p>
    <w:p w14:paraId="1D5BA93E" w14:textId="0A389750" w:rsidR="00AB00A8" w:rsidRPr="007449C5" w:rsidRDefault="00AB00A8" w:rsidP="00AB00A8">
      <w:pPr>
        <w:spacing w:line="480" w:lineRule="auto"/>
        <w:ind w:left="360"/>
        <w:rPr>
          <w:color w:val="FF0000"/>
          <w:sz w:val="24"/>
          <w:szCs w:val="24"/>
        </w:rPr>
      </w:pPr>
      <w:r w:rsidRPr="007449C5">
        <w:rPr>
          <w:color w:val="FF0000"/>
          <w:sz w:val="24"/>
          <w:szCs w:val="24"/>
        </w:rPr>
        <w:t>Your issue state references the cause of action – could add the legally significant facts (smoke blown in P’s + sign placement).</w:t>
      </w:r>
    </w:p>
    <w:p w14:paraId="38118F23" w14:textId="717FD022" w:rsidR="00AB00A8" w:rsidRPr="007449C5" w:rsidRDefault="00AB00A8" w:rsidP="00AB00A8">
      <w:pPr>
        <w:spacing w:line="480" w:lineRule="auto"/>
        <w:ind w:left="360"/>
        <w:rPr>
          <w:color w:val="FF0000"/>
          <w:sz w:val="24"/>
          <w:szCs w:val="24"/>
        </w:rPr>
      </w:pPr>
      <w:r w:rsidRPr="007449C5">
        <w:rPr>
          <w:color w:val="FF0000"/>
          <w:sz w:val="24"/>
          <w:szCs w:val="24"/>
        </w:rPr>
        <w:t>Rule:</w:t>
      </w:r>
    </w:p>
    <w:p w14:paraId="132DBDE2" w14:textId="36295F9A" w:rsidR="00AB00A8" w:rsidRPr="007449C5" w:rsidRDefault="00AB00A8" w:rsidP="00AB00A8">
      <w:pPr>
        <w:spacing w:line="480" w:lineRule="auto"/>
        <w:ind w:left="360"/>
        <w:rPr>
          <w:color w:val="FF0000"/>
          <w:sz w:val="24"/>
          <w:szCs w:val="24"/>
        </w:rPr>
      </w:pPr>
      <w:r w:rsidRPr="007449C5">
        <w:rPr>
          <w:color w:val="FF0000"/>
          <w:sz w:val="24"/>
          <w:szCs w:val="24"/>
        </w:rPr>
        <w:t>You did a nice job with the int. torts vs. neg. discussion – could add – whereas neg. requires P to show proximate cause (that the type of harm was foreseeable), int. torts do not have that requirement.</w:t>
      </w:r>
    </w:p>
    <w:p w14:paraId="6C4575BA" w14:textId="18E38869" w:rsidR="00AB00A8" w:rsidRPr="007449C5" w:rsidRDefault="008F7C39" w:rsidP="00AB00A8">
      <w:pPr>
        <w:spacing w:line="480" w:lineRule="auto"/>
        <w:ind w:left="360"/>
        <w:rPr>
          <w:color w:val="FF0000"/>
          <w:sz w:val="24"/>
          <w:szCs w:val="24"/>
        </w:rPr>
      </w:pPr>
      <w:r w:rsidRPr="007449C5">
        <w:rPr>
          <w:color w:val="FF0000"/>
          <w:sz w:val="24"/>
          <w:szCs w:val="24"/>
        </w:rPr>
        <w:t>The first sentence in regard to battery can be edited for improved clarity.</w:t>
      </w:r>
    </w:p>
    <w:p w14:paraId="6BF4D54C" w14:textId="307A7FD9" w:rsidR="008F7C39" w:rsidRPr="007449C5" w:rsidRDefault="008F7C39" w:rsidP="00AB00A8">
      <w:pPr>
        <w:spacing w:line="480" w:lineRule="auto"/>
        <w:ind w:left="360"/>
        <w:rPr>
          <w:color w:val="FF0000"/>
          <w:sz w:val="24"/>
          <w:szCs w:val="24"/>
        </w:rPr>
      </w:pPr>
      <w:r w:rsidRPr="007449C5">
        <w:rPr>
          <w:color w:val="FF0000"/>
          <w:sz w:val="24"/>
          <w:szCs w:val="24"/>
        </w:rPr>
        <w:t>Your layout of the rule does contain some accurate information but should use the exact language from the elements before incorporating the nuanced or additional information.  For example, it is not just “harm” but is “harmful or offensive contact.”</w:t>
      </w:r>
    </w:p>
    <w:p w14:paraId="4C102D88" w14:textId="44F74A13" w:rsidR="008F7C39" w:rsidRPr="007449C5" w:rsidRDefault="008F7C39" w:rsidP="00AB00A8">
      <w:pPr>
        <w:spacing w:line="480" w:lineRule="auto"/>
        <w:ind w:left="360"/>
        <w:rPr>
          <w:color w:val="FF0000"/>
          <w:sz w:val="24"/>
          <w:szCs w:val="24"/>
        </w:rPr>
      </w:pPr>
      <w:r w:rsidRPr="007449C5">
        <w:rPr>
          <w:color w:val="FF0000"/>
          <w:sz w:val="24"/>
          <w:szCs w:val="24"/>
        </w:rPr>
        <w:t>You touch on a couple relevant points but are *missing the nuanced/additional information that helps us understand how each element functions/how to satisfy each one. This is a major part of the assignment as the plain language of the elements does not really help that much (language is vague/ambiguous.)   Some examples of relevant language:  contact doesn’t necessarily have to be body-to-body, can be a time gap btw D’s act and contact to P, P can be unaware of the contact at the time it occurs, reasonable person standard, etc.</w:t>
      </w:r>
    </w:p>
    <w:p w14:paraId="22B2BAD4" w14:textId="712267AA" w:rsidR="008F7C39" w:rsidRPr="007449C5" w:rsidRDefault="008F7C39" w:rsidP="00AB00A8">
      <w:pPr>
        <w:spacing w:line="480" w:lineRule="auto"/>
        <w:ind w:left="360"/>
        <w:rPr>
          <w:color w:val="FF0000"/>
          <w:sz w:val="24"/>
          <w:szCs w:val="24"/>
        </w:rPr>
      </w:pPr>
      <w:r w:rsidRPr="007449C5">
        <w:rPr>
          <w:color w:val="FF0000"/>
          <w:sz w:val="24"/>
          <w:szCs w:val="24"/>
        </w:rPr>
        <w:t>Damages section – could add that compensatory damages include economic or non-economic harm (</w:t>
      </w:r>
      <w:proofErr w:type="spellStart"/>
      <w:r w:rsidRPr="007449C5">
        <w:rPr>
          <w:color w:val="FF0000"/>
          <w:sz w:val="24"/>
          <w:szCs w:val="24"/>
        </w:rPr>
        <w:t>inc.</w:t>
      </w:r>
      <w:proofErr w:type="spellEnd"/>
      <w:r w:rsidRPr="007449C5">
        <w:rPr>
          <w:color w:val="FF0000"/>
          <w:sz w:val="24"/>
          <w:szCs w:val="24"/>
        </w:rPr>
        <w:t xml:space="preserve"> </w:t>
      </w:r>
      <w:r w:rsidR="00C41666" w:rsidRPr="007449C5">
        <w:rPr>
          <w:color w:val="FF0000"/>
          <w:sz w:val="24"/>
          <w:szCs w:val="24"/>
        </w:rPr>
        <w:t>emotional harm).  Nominal damages (very small monetary award) are also available and would represent the fact that P is legally in the right.</w:t>
      </w:r>
    </w:p>
    <w:p w14:paraId="4FEFD812" w14:textId="761A166E" w:rsidR="00C41666" w:rsidRPr="007449C5" w:rsidRDefault="00C41666" w:rsidP="00AB00A8">
      <w:pPr>
        <w:spacing w:line="480" w:lineRule="auto"/>
        <w:ind w:left="360"/>
        <w:rPr>
          <w:color w:val="FF0000"/>
          <w:sz w:val="24"/>
          <w:szCs w:val="24"/>
        </w:rPr>
      </w:pPr>
      <w:r w:rsidRPr="007449C5">
        <w:rPr>
          <w:color w:val="FF0000"/>
          <w:sz w:val="24"/>
          <w:szCs w:val="24"/>
        </w:rPr>
        <w:lastRenderedPageBreak/>
        <w:t>Plaintiff and Defendant:</w:t>
      </w:r>
    </w:p>
    <w:p w14:paraId="79C759A1" w14:textId="0EE131B6" w:rsidR="00C41666" w:rsidRPr="007449C5" w:rsidRDefault="00C41666" w:rsidP="00C41666">
      <w:pPr>
        <w:spacing w:line="480" w:lineRule="auto"/>
        <w:ind w:left="360"/>
        <w:rPr>
          <w:color w:val="FF0000"/>
          <w:sz w:val="24"/>
          <w:szCs w:val="24"/>
        </w:rPr>
      </w:pPr>
      <w:r w:rsidRPr="007449C5">
        <w:rPr>
          <w:color w:val="FF0000"/>
          <w:sz w:val="24"/>
          <w:szCs w:val="24"/>
        </w:rPr>
        <w:t xml:space="preserve">You make a couple of interesting/effective points in the discussions but each contact (smoke + sign placement) needs to be applied to each element individually – this also requires distinct headings/labeling (see instructions document).  The relevant language from the rule needs to be applied to the facts to make your case.  For example, the contact element does not require body-to-body contact and smoke has the properties capable of making contact (contains particles, etc.) + its path can be directed/influenced.  It is essentially an instrumentality of D (something D sets in motion) and is analogous in that way to spitting, throwing an object, etc.  This is just one example of using the additional lang. from the rule to build your arguments.  Some of your arguments can also be developed/expanded – for example – why is the message on the sign harmful or offensive?  </w:t>
      </w:r>
    </w:p>
    <w:p w14:paraId="703CCB63" w14:textId="21E63FA0" w:rsidR="00C41666" w:rsidRPr="007449C5" w:rsidRDefault="00C41666" w:rsidP="00C41666">
      <w:pPr>
        <w:spacing w:line="480" w:lineRule="auto"/>
        <w:ind w:left="360"/>
        <w:rPr>
          <w:color w:val="FF0000"/>
          <w:sz w:val="24"/>
          <w:szCs w:val="24"/>
        </w:rPr>
      </w:pPr>
      <w:r w:rsidRPr="007449C5">
        <w:rPr>
          <w:color w:val="FF0000"/>
          <w:sz w:val="24"/>
          <w:szCs w:val="24"/>
        </w:rPr>
        <w:t>The intoxication + denial approaches aren’t as impactful as coming up with arguments that incorporate language from the rule</w:t>
      </w:r>
      <w:r w:rsidR="009611D1" w:rsidRPr="007449C5">
        <w:rPr>
          <w:color w:val="FF0000"/>
          <w:sz w:val="24"/>
          <w:szCs w:val="24"/>
        </w:rPr>
        <w:t xml:space="preserve">.  </w:t>
      </w:r>
      <w:r w:rsidR="009611D1" w:rsidRPr="007449C5">
        <w:rPr>
          <w:color w:val="FF0000"/>
          <w:sz w:val="24"/>
          <w:szCs w:val="24"/>
          <w:highlight w:val="yellow"/>
        </w:rPr>
        <w:t>We don’t have any facts that state D was intoxicated.</w:t>
      </w:r>
      <w:r w:rsidR="009611D1" w:rsidRPr="007449C5">
        <w:rPr>
          <w:color w:val="FF0000"/>
          <w:sz w:val="24"/>
          <w:szCs w:val="24"/>
        </w:rPr>
        <w:t xml:space="preserve">  Also, voluntary intoxication would not be an adequate defense under the law – involuntary intoxication could be (you were not supposed to know this but didn’t have to </w:t>
      </w:r>
      <w:proofErr w:type="spellStart"/>
      <w:r w:rsidR="009611D1" w:rsidRPr="007449C5">
        <w:rPr>
          <w:color w:val="FF0000"/>
          <w:sz w:val="24"/>
          <w:szCs w:val="24"/>
        </w:rPr>
        <w:t>based</w:t>
      </w:r>
      <w:proofErr w:type="spellEnd"/>
      <w:r w:rsidR="009611D1" w:rsidRPr="007449C5">
        <w:rPr>
          <w:color w:val="FF0000"/>
          <w:sz w:val="24"/>
          <w:szCs w:val="24"/>
        </w:rPr>
        <w:t xml:space="preserve"> on the given facts).  For example, even though the way intent behaves under battery makes this tricky, D would likely state that the sign was placed in jest/is a prank common at parties, etc.  </w:t>
      </w:r>
    </w:p>
    <w:p w14:paraId="1923B41F" w14:textId="2385C2FC" w:rsidR="009611D1" w:rsidRPr="007449C5" w:rsidRDefault="009611D1" w:rsidP="00C41666">
      <w:pPr>
        <w:spacing w:line="480" w:lineRule="auto"/>
        <w:ind w:left="360"/>
        <w:rPr>
          <w:color w:val="FF0000"/>
          <w:sz w:val="24"/>
          <w:szCs w:val="24"/>
        </w:rPr>
      </w:pPr>
      <w:r w:rsidRPr="007449C5">
        <w:rPr>
          <w:color w:val="FF0000"/>
          <w:sz w:val="24"/>
          <w:szCs w:val="24"/>
        </w:rPr>
        <w:t>Can reference which types of damages would be available after having assessed the case.</w:t>
      </w:r>
    </w:p>
    <w:p w14:paraId="01962A09" w14:textId="30E27BC1" w:rsidR="009611D1" w:rsidRPr="00335828" w:rsidRDefault="009611D1" w:rsidP="00C41666">
      <w:pPr>
        <w:spacing w:line="480" w:lineRule="auto"/>
        <w:ind w:left="360"/>
        <w:rPr>
          <w:b/>
          <w:bCs/>
          <w:sz w:val="24"/>
          <w:szCs w:val="24"/>
        </w:rPr>
      </w:pPr>
      <w:r w:rsidRPr="00335828">
        <w:rPr>
          <w:b/>
          <w:bCs/>
          <w:sz w:val="24"/>
          <w:szCs w:val="24"/>
        </w:rPr>
        <w:t>GRADE:  B</w:t>
      </w:r>
    </w:p>
    <w:p w14:paraId="4EF80D9D" w14:textId="77777777" w:rsidR="00831528" w:rsidRPr="00831528" w:rsidRDefault="00831528" w:rsidP="00831528">
      <w:pPr>
        <w:spacing w:line="480" w:lineRule="auto"/>
        <w:ind w:left="360"/>
        <w:rPr>
          <w:sz w:val="24"/>
          <w:szCs w:val="24"/>
        </w:rPr>
      </w:pPr>
    </w:p>
    <w:p w14:paraId="3DEBF3CB" w14:textId="4FDE66CB" w:rsidR="00CD77A8" w:rsidRPr="00831528" w:rsidRDefault="00CD77A8" w:rsidP="00831528">
      <w:pPr>
        <w:shd w:val="clear" w:color="auto" w:fill="FFFFFF"/>
        <w:spacing w:line="480" w:lineRule="auto"/>
        <w:jc w:val="center"/>
        <w:rPr>
          <w:sz w:val="24"/>
          <w:szCs w:val="24"/>
        </w:rPr>
      </w:pPr>
    </w:p>
    <w:sectPr w:rsidR="00CD77A8" w:rsidRPr="00831528" w:rsidSect="00E907F8">
      <w:headerReference w:type="default" r:id="rId7"/>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37BA8" w14:textId="77777777" w:rsidR="00364788" w:rsidRDefault="00364788">
      <w:r>
        <w:separator/>
      </w:r>
    </w:p>
  </w:endnote>
  <w:endnote w:type="continuationSeparator" w:id="0">
    <w:p w14:paraId="28B4C3BF" w14:textId="77777777" w:rsidR="00364788" w:rsidRDefault="00364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FB674" w14:textId="77777777" w:rsidR="00364788" w:rsidRDefault="00364788">
      <w:r>
        <w:separator/>
      </w:r>
    </w:p>
  </w:footnote>
  <w:footnote w:type="continuationSeparator" w:id="0">
    <w:p w14:paraId="1796571D" w14:textId="77777777" w:rsidR="00364788" w:rsidRDefault="00364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7A99C" w14:textId="184846FC" w:rsidR="00DF7C78" w:rsidRPr="00687EB0" w:rsidRDefault="009D31B1">
    <w:pPr>
      <w:pStyle w:val="Header"/>
      <w:jc w:val="right"/>
      <w:rPr>
        <w:sz w:val="24"/>
      </w:rPr>
    </w:pPr>
    <w:r>
      <w:rPr>
        <w:sz w:val="24"/>
      </w:rPr>
      <w:t xml:space="preserve"> </w:t>
    </w:r>
    <w:r w:rsidR="00287F97">
      <w:rPr>
        <w:sz w:val="24"/>
      </w:rPr>
      <w:t>Yasuoka</w:t>
    </w:r>
    <w:r w:rsidRPr="00687EB0">
      <w:rPr>
        <w:sz w:val="24"/>
      </w:rPr>
      <w:t xml:space="preserve"> </w:t>
    </w:r>
    <w:r w:rsidRPr="00687EB0">
      <w:rPr>
        <w:rStyle w:val="PageNumber"/>
        <w:sz w:val="24"/>
      </w:rPr>
      <w:fldChar w:fldCharType="begin"/>
    </w:r>
    <w:r w:rsidRPr="00687EB0">
      <w:rPr>
        <w:rStyle w:val="PageNumber"/>
        <w:sz w:val="24"/>
      </w:rPr>
      <w:instrText xml:space="preserve"> PAGE </w:instrText>
    </w:r>
    <w:r w:rsidRPr="00687EB0">
      <w:rPr>
        <w:rStyle w:val="PageNumber"/>
        <w:sz w:val="24"/>
      </w:rPr>
      <w:fldChar w:fldCharType="separate"/>
    </w:r>
    <w:r w:rsidR="00C260DB">
      <w:rPr>
        <w:rStyle w:val="PageNumber"/>
        <w:noProof/>
        <w:sz w:val="24"/>
      </w:rPr>
      <w:t>2</w:t>
    </w:r>
    <w:r w:rsidRPr="00687EB0">
      <w:rPr>
        <w:rStyle w:val="PageNumbe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75A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D711E85"/>
    <w:multiLevelType w:val="hybridMultilevel"/>
    <w:tmpl w:val="2DD80648"/>
    <w:lvl w:ilvl="0" w:tplc="8102B95C">
      <w:start w:val="1"/>
      <w:numFmt w:val="lowerLetter"/>
      <w:lvlText w:val="%1)"/>
      <w:lvlJc w:val="left"/>
      <w:pPr>
        <w:ind w:left="720" w:hanging="360"/>
      </w:pPr>
    </w:lvl>
    <w:lvl w:ilvl="1" w:tplc="79400832" w:tentative="1">
      <w:start w:val="1"/>
      <w:numFmt w:val="lowerLetter"/>
      <w:lvlText w:val="%2."/>
      <w:lvlJc w:val="left"/>
      <w:pPr>
        <w:ind w:left="1440" w:hanging="360"/>
      </w:pPr>
    </w:lvl>
    <w:lvl w:ilvl="2" w:tplc="DC623350" w:tentative="1">
      <w:start w:val="1"/>
      <w:numFmt w:val="lowerRoman"/>
      <w:lvlText w:val="%3."/>
      <w:lvlJc w:val="right"/>
      <w:pPr>
        <w:ind w:left="2160" w:hanging="180"/>
      </w:pPr>
    </w:lvl>
    <w:lvl w:ilvl="3" w:tplc="D10EC368" w:tentative="1">
      <w:start w:val="1"/>
      <w:numFmt w:val="decimal"/>
      <w:lvlText w:val="%4."/>
      <w:lvlJc w:val="left"/>
      <w:pPr>
        <w:ind w:left="2880" w:hanging="360"/>
      </w:pPr>
    </w:lvl>
    <w:lvl w:ilvl="4" w:tplc="FB76849A" w:tentative="1">
      <w:start w:val="1"/>
      <w:numFmt w:val="lowerLetter"/>
      <w:lvlText w:val="%5."/>
      <w:lvlJc w:val="left"/>
      <w:pPr>
        <w:ind w:left="3600" w:hanging="360"/>
      </w:pPr>
    </w:lvl>
    <w:lvl w:ilvl="5" w:tplc="9D7E6736" w:tentative="1">
      <w:start w:val="1"/>
      <w:numFmt w:val="lowerRoman"/>
      <w:lvlText w:val="%6."/>
      <w:lvlJc w:val="right"/>
      <w:pPr>
        <w:ind w:left="4320" w:hanging="180"/>
      </w:pPr>
    </w:lvl>
    <w:lvl w:ilvl="6" w:tplc="E2962398" w:tentative="1">
      <w:start w:val="1"/>
      <w:numFmt w:val="decimal"/>
      <w:lvlText w:val="%7."/>
      <w:lvlJc w:val="left"/>
      <w:pPr>
        <w:ind w:left="5040" w:hanging="360"/>
      </w:pPr>
    </w:lvl>
    <w:lvl w:ilvl="7" w:tplc="EDFEB7BC" w:tentative="1">
      <w:start w:val="1"/>
      <w:numFmt w:val="lowerLetter"/>
      <w:lvlText w:val="%8."/>
      <w:lvlJc w:val="left"/>
      <w:pPr>
        <w:ind w:left="5760" w:hanging="360"/>
      </w:pPr>
    </w:lvl>
    <w:lvl w:ilvl="8" w:tplc="1CE6F0E4" w:tentative="1">
      <w:start w:val="1"/>
      <w:numFmt w:val="lowerRoman"/>
      <w:lvlText w:val="%9."/>
      <w:lvlJc w:val="right"/>
      <w:pPr>
        <w:ind w:left="6480" w:hanging="180"/>
      </w:pPr>
    </w:lvl>
  </w:abstractNum>
  <w:abstractNum w:abstractNumId="2" w15:restartNumberingAfterBreak="0">
    <w:nsid w:val="7F000A3F"/>
    <w:multiLevelType w:val="hybridMultilevel"/>
    <w:tmpl w:val="4670912A"/>
    <w:lvl w:ilvl="0" w:tplc="892C049C">
      <w:start w:val="1"/>
      <w:numFmt w:val="lowerLetter"/>
      <w:lvlText w:val="%1)"/>
      <w:lvlJc w:val="left"/>
      <w:pPr>
        <w:ind w:left="720" w:hanging="360"/>
      </w:pPr>
    </w:lvl>
    <w:lvl w:ilvl="1" w:tplc="306871D6" w:tentative="1">
      <w:start w:val="1"/>
      <w:numFmt w:val="lowerLetter"/>
      <w:lvlText w:val="%2."/>
      <w:lvlJc w:val="left"/>
      <w:pPr>
        <w:ind w:left="1440" w:hanging="360"/>
      </w:pPr>
    </w:lvl>
    <w:lvl w:ilvl="2" w:tplc="90A8ED52" w:tentative="1">
      <w:start w:val="1"/>
      <w:numFmt w:val="lowerRoman"/>
      <w:lvlText w:val="%3."/>
      <w:lvlJc w:val="right"/>
      <w:pPr>
        <w:ind w:left="2160" w:hanging="180"/>
      </w:pPr>
    </w:lvl>
    <w:lvl w:ilvl="3" w:tplc="E26E51F6" w:tentative="1">
      <w:start w:val="1"/>
      <w:numFmt w:val="decimal"/>
      <w:lvlText w:val="%4."/>
      <w:lvlJc w:val="left"/>
      <w:pPr>
        <w:ind w:left="2880" w:hanging="360"/>
      </w:pPr>
    </w:lvl>
    <w:lvl w:ilvl="4" w:tplc="A1A26F94" w:tentative="1">
      <w:start w:val="1"/>
      <w:numFmt w:val="lowerLetter"/>
      <w:lvlText w:val="%5."/>
      <w:lvlJc w:val="left"/>
      <w:pPr>
        <w:ind w:left="3600" w:hanging="360"/>
      </w:pPr>
    </w:lvl>
    <w:lvl w:ilvl="5" w:tplc="0C882B26" w:tentative="1">
      <w:start w:val="1"/>
      <w:numFmt w:val="lowerRoman"/>
      <w:lvlText w:val="%6."/>
      <w:lvlJc w:val="right"/>
      <w:pPr>
        <w:ind w:left="4320" w:hanging="180"/>
      </w:pPr>
    </w:lvl>
    <w:lvl w:ilvl="6" w:tplc="B2D2C87C" w:tentative="1">
      <w:start w:val="1"/>
      <w:numFmt w:val="decimal"/>
      <w:lvlText w:val="%7."/>
      <w:lvlJc w:val="left"/>
      <w:pPr>
        <w:ind w:left="5040" w:hanging="360"/>
      </w:pPr>
    </w:lvl>
    <w:lvl w:ilvl="7" w:tplc="FB0C85D6" w:tentative="1">
      <w:start w:val="1"/>
      <w:numFmt w:val="lowerLetter"/>
      <w:lvlText w:val="%8."/>
      <w:lvlJc w:val="left"/>
      <w:pPr>
        <w:ind w:left="5760" w:hanging="360"/>
      </w:pPr>
    </w:lvl>
    <w:lvl w:ilvl="8" w:tplc="FABEF6F6"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3B"/>
    <w:rsid w:val="00056CD3"/>
    <w:rsid w:val="000638FD"/>
    <w:rsid w:val="0007513F"/>
    <w:rsid w:val="000962A3"/>
    <w:rsid w:val="001167BE"/>
    <w:rsid w:val="001313B9"/>
    <w:rsid w:val="00135595"/>
    <w:rsid w:val="00151F5B"/>
    <w:rsid w:val="00174DB7"/>
    <w:rsid w:val="00270D47"/>
    <w:rsid w:val="00287F97"/>
    <w:rsid w:val="00292718"/>
    <w:rsid w:val="002E7691"/>
    <w:rsid w:val="00321DCC"/>
    <w:rsid w:val="00335828"/>
    <w:rsid w:val="00364788"/>
    <w:rsid w:val="0037579A"/>
    <w:rsid w:val="00381A9F"/>
    <w:rsid w:val="00397D25"/>
    <w:rsid w:val="003C20FA"/>
    <w:rsid w:val="003F3AB1"/>
    <w:rsid w:val="004311A0"/>
    <w:rsid w:val="004418AD"/>
    <w:rsid w:val="004C48FD"/>
    <w:rsid w:val="00530F23"/>
    <w:rsid w:val="0053445A"/>
    <w:rsid w:val="00544363"/>
    <w:rsid w:val="00577164"/>
    <w:rsid w:val="00584166"/>
    <w:rsid w:val="00594C98"/>
    <w:rsid w:val="005C47ED"/>
    <w:rsid w:val="005D44FE"/>
    <w:rsid w:val="00625722"/>
    <w:rsid w:val="00677227"/>
    <w:rsid w:val="00687EB0"/>
    <w:rsid w:val="00690ACF"/>
    <w:rsid w:val="006A1C3E"/>
    <w:rsid w:val="006C2634"/>
    <w:rsid w:val="006D74EA"/>
    <w:rsid w:val="006F1A3B"/>
    <w:rsid w:val="006F2FE2"/>
    <w:rsid w:val="00705626"/>
    <w:rsid w:val="0074496F"/>
    <w:rsid w:val="007449C5"/>
    <w:rsid w:val="007D005F"/>
    <w:rsid w:val="008262D8"/>
    <w:rsid w:val="00831528"/>
    <w:rsid w:val="00876EEE"/>
    <w:rsid w:val="00884B27"/>
    <w:rsid w:val="008A75D2"/>
    <w:rsid w:val="008F7C39"/>
    <w:rsid w:val="00942921"/>
    <w:rsid w:val="009611D1"/>
    <w:rsid w:val="009C1A65"/>
    <w:rsid w:val="009D31B1"/>
    <w:rsid w:val="00A03094"/>
    <w:rsid w:val="00A12FC2"/>
    <w:rsid w:val="00AA12AA"/>
    <w:rsid w:val="00AA7D48"/>
    <w:rsid w:val="00AB00A8"/>
    <w:rsid w:val="00AC788D"/>
    <w:rsid w:val="00AE3C8B"/>
    <w:rsid w:val="00B50103"/>
    <w:rsid w:val="00B51293"/>
    <w:rsid w:val="00B6042C"/>
    <w:rsid w:val="00BE0B21"/>
    <w:rsid w:val="00BE3C4C"/>
    <w:rsid w:val="00BE5384"/>
    <w:rsid w:val="00C260DB"/>
    <w:rsid w:val="00C3525A"/>
    <w:rsid w:val="00C3546C"/>
    <w:rsid w:val="00C41666"/>
    <w:rsid w:val="00CB02BC"/>
    <w:rsid w:val="00CD77A8"/>
    <w:rsid w:val="00D60116"/>
    <w:rsid w:val="00D619EB"/>
    <w:rsid w:val="00DF7C78"/>
    <w:rsid w:val="00E5102A"/>
    <w:rsid w:val="00E907F8"/>
    <w:rsid w:val="00F833E7"/>
    <w:rsid w:val="00FA3F4F"/>
    <w:rsid w:val="00FA4016"/>
    <w:rsid w:val="00FA43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6476C"/>
  <w15:docId w15:val="{A53D4A5A-5537-43F6-B16F-49362EC0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basedOn w:val="DefaultParagraphFont"/>
    <w:link w:val="BalloonText"/>
    <w:uiPriority w:val="99"/>
    <w:semiHidden/>
    <w:rsid w:val="0007513F"/>
    <w:rPr>
      <w:rFonts w:ascii="Tahoma" w:hAnsi="Tahoma" w:cs="Tahoma"/>
      <w:sz w:val="16"/>
      <w:szCs w:val="16"/>
      <w:lang w:val="en-US" w:eastAsia="en-US"/>
    </w:rPr>
  </w:style>
  <w:style w:type="character" w:styleId="Hyperlink">
    <w:name w:val="Hyperlink"/>
    <w:basedOn w:val="DefaultParagraphFont"/>
    <w:uiPriority w:val="99"/>
    <w:unhideWhenUsed/>
    <w:rsid w:val="00C260DB"/>
    <w:rPr>
      <w:color w:val="0000FF" w:themeColor="hyperlink"/>
      <w:u w:val="single"/>
    </w:rPr>
  </w:style>
  <w:style w:type="character" w:styleId="Emphasis">
    <w:name w:val="Emphasis"/>
    <w:basedOn w:val="DefaultParagraphFont"/>
    <w:uiPriority w:val="20"/>
    <w:qFormat/>
    <w:rsid w:val="007D005F"/>
    <w:rPr>
      <w:i/>
      <w:iCs/>
    </w:rPr>
  </w:style>
  <w:style w:type="character" w:styleId="Strong">
    <w:name w:val="Strong"/>
    <w:basedOn w:val="DefaultParagraphFont"/>
    <w:uiPriority w:val="22"/>
    <w:qFormat/>
    <w:rsid w:val="007D005F"/>
    <w:rPr>
      <w:b/>
      <w:bCs/>
    </w:rPr>
  </w:style>
  <w:style w:type="paragraph" w:styleId="NormalWeb">
    <w:name w:val="Normal (Web)"/>
    <w:basedOn w:val="Normal"/>
    <w:uiPriority w:val="99"/>
    <w:semiHidden/>
    <w:unhideWhenUsed/>
    <w:rsid w:val="007D005F"/>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7D005F"/>
    <w:rPr>
      <w:sz w:val="16"/>
      <w:szCs w:val="16"/>
    </w:rPr>
  </w:style>
  <w:style w:type="paragraph" w:styleId="CommentText">
    <w:name w:val="annotation text"/>
    <w:basedOn w:val="Normal"/>
    <w:link w:val="CommentTextChar"/>
    <w:uiPriority w:val="99"/>
    <w:semiHidden/>
    <w:unhideWhenUsed/>
    <w:rsid w:val="007D005F"/>
  </w:style>
  <w:style w:type="character" w:customStyle="1" w:styleId="CommentTextChar">
    <w:name w:val="Comment Text Char"/>
    <w:basedOn w:val="DefaultParagraphFont"/>
    <w:link w:val="CommentText"/>
    <w:uiPriority w:val="99"/>
    <w:semiHidden/>
    <w:rsid w:val="007D005F"/>
  </w:style>
  <w:style w:type="paragraph" w:styleId="CommentSubject">
    <w:name w:val="annotation subject"/>
    <w:basedOn w:val="CommentText"/>
    <w:next w:val="CommentText"/>
    <w:link w:val="CommentSubjectChar"/>
    <w:uiPriority w:val="99"/>
    <w:semiHidden/>
    <w:unhideWhenUsed/>
    <w:rsid w:val="007D005F"/>
    <w:rPr>
      <w:b/>
      <w:bCs/>
    </w:rPr>
  </w:style>
  <w:style w:type="character" w:customStyle="1" w:styleId="CommentSubjectChar">
    <w:name w:val="Comment Subject Char"/>
    <w:basedOn w:val="CommentTextChar"/>
    <w:link w:val="CommentSubject"/>
    <w:uiPriority w:val="99"/>
    <w:semiHidden/>
    <w:rsid w:val="007D005F"/>
    <w:rPr>
      <w:b/>
      <w:bCs/>
    </w:rPr>
  </w:style>
  <w:style w:type="paragraph" w:styleId="ListParagraph">
    <w:name w:val="List Paragraph"/>
    <w:basedOn w:val="Normal"/>
    <w:uiPriority w:val="34"/>
    <w:qFormat/>
    <w:rsid w:val="00831528"/>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6464</Characters>
  <Application>Microsoft Office Word</Application>
  <DocSecurity>0</DocSecurity>
  <Lines>53</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c:creator>
  <cp:lastModifiedBy>Yasuoka, Anna</cp:lastModifiedBy>
  <cp:revision>2</cp:revision>
  <dcterms:created xsi:type="dcterms:W3CDTF">2020-04-22T17:47:00Z</dcterms:created>
  <dcterms:modified xsi:type="dcterms:W3CDTF">2020-04-22T17:47:00Z</dcterms:modified>
</cp:coreProperties>
</file>